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AD4" w:rsidRDefault="008F6AD4" w:rsidP="008F6AD4">
      <w:pPr>
        <w:pStyle w:val="titel"/>
      </w:pPr>
      <w:bookmarkStart w:id="0" w:name="_Toc137443290"/>
      <w:bookmarkStart w:id="1" w:name="_Toc144875266"/>
      <w:r>
        <w:t>Forsyningsadskiller</w:t>
      </w:r>
      <w:bookmarkEnd w:id="0"/>
      <w:bookmarkEnd w:id="1"/>
    </w:p>
    <w:p w:rsidR="008F6AD4" w:rsidRDefault="008F6AD4" w:rsidP="008F6AD4">
      <w:pPr>
        <w:pStyle w:val="hovedpunkt"/>
      </w:pPr>
      <w:r>
        <w:t>Generelt</w:t>
      </w:r>
    </w:p>
    <w:p w:rsidR="008F6AD4" w:rsidRDefault="008F6AD4" w:rsidP="008F6AD4"/>
    <w:p w:rsidR="008F6AD4" w:rsidRDefault="008F6AD4" w:rsidP="008F6AD4">
      <w:pPr>
        <w:pStyle w:val="underpunkt"/>
      </w:pPr>
      <w:r>
        <w:t>Forsyningsadskiller</w:t>
      </w:r>
    </w:p>
    <w:p w:rsidR="008F6AD4" w:rsidRDefault="008F6AD4" w:rsidP="008F6AD4">
      <w:r>
        <w:t>Der skal være en forsyningsadskiller</w:t>
      </w:r>
    </w:p>
    <w:p w:rsidR="008F6AD4" w:rsidRDefault="008F6AD4" w:rsidP="008F6AD4"/>
    <w:p w:rsidR="008F6AD4" w:rsidRDefault="008F6AD4" w:rsidP="008F6AD4">
      <w:pPr>
        <w:numPr>
          <w:ilvl w:val="0"/>
          <w:numId w:val="1"/>
        </w:numPr>
      </w:pPr>
      <w:proofErr w:type="gramStart"/>
      <w:r>
        <w:t>for</w:t>
      </w:r>
      <w:proofErr w:type="gramEnd"/>
      <w:r>
        <w:t xml:space="preserve"> hver forsyningskilde til en maskine</w:t>
      </w:r>
    </w:p>
    <w:p w:rsidR="008F6AD4" w:rsidRDefault="008F6AD4" w:rsidP="008F6AD4">
      <w:pPr>
        <w:numPr>
          <w:ilvl w:val="0"/>
          <w:numId w:val="1"/>
        </w:numPr>
      </w:pPr>
      <w:proofErr w:type="gramStart"/>
      <w:r>
        <w:t>for</w:t>
      </w:r>
      <w:proofErr w:type="gramEnd"/>
      <w:r>
        <w:t xml:space="preserve"> forsyningskilden til et fordelingssystem, hvor der bruges køretråde, strømskinner, indretninger med </w:t>
      </w:r>
      <w:proofErr w:type="spellStart"/>
      <w:r>
        <w:t>slæberinge</w:t>
      </w:r>
      <w:proofErr w:type="spellEnd"/>
      <w:r>
        <w:t>, bøjelige ledningssystemer (oprullede eller hængende) til én eller flere maskiner</w:t>
      </w:r>
    </w:p>
    <w:p w:rsidR="008F6AD4" w:rsidRDefault="008F6AD4" w:rsidP="008F6AD4">
      <w:pPr>
        <w:numPr>
          <w:ilvl w:val="0"/>
          <w:numId w:val="1"/>
        </w:numPr>
      </w:pPr>
      <w:proofErr w:type="gramStart"/>
      <w:r>
        <w:t>for</w:t>
      </w:r>
      <w:proofErr w:type="gramEnd"/>
      <w:r>
        <w:t xml:space="preserve"> hver indbygget strømforsyning</w:t>
      </w:r>
    </w:p>
    <w:p w:rsidR="008F6AD4" w:rsidRDefault="008F6AD4" w:rsidP="008F6AD4"/>
    <w:p w:rsidR="008F6AD4" w:rsidRDefault="008F6AD4" w:rsidP="008F6AD4">
      <w:r>
        <w:t>Forsyningsadskilleren skal adskille det elektriske materiel på maskinen fra forsyningen, når det kræves (fx når der skal arbejdes på maskinen, herunder elektrisk materiel).</w:t>
      </w:r>
    </w:p>
    <w:p w:rsidR="008F6AD4" w:rsidRDefault="008F6AD4" w:rsidP="008F6AD4"/>
    <w:p w:rsidR="008F6AD4" w:rsidRDefault="008F6AD4" w:rsidP="008F6AD4">
      <w:pPr>
        <w:pStyle w:val="underpunkt"/>
      </w:pPr>
      <w:r>
        <w:t>Placering</w:t>
      </w:r>
    </w:p>
    <w:p w:rsidR="008F6AD4" w:rsidRDefault="008F6AD4" w:rsidP="008F6AD4"/>
    <w:p w:rsidR="008F6AD4" w:rsidRDefault="008F6AD4" w:rsidP="008F6AD4">
      <w:r>
        <w:t>Placering af betjeningshåndtaget på forsyningsadskilleren skal være let tilgængelig og placeres mellem 0,6 og 1,9 meter over serviceplanet. En øvre grænse på 1.7 meter anbefales.</w:t>
      </w:r>
    </w:p>
    <w:p w:rsidR="008F6AD4" w:rsidRDefault="008F6AD4" w:rsidP="008F6AD4">
      <w:r>
        <w:rPr>
          <w:noProof/>
        </w:rPr>
        <w:drawing>
          <wp:anchor distT="0" distB="0" distL="114300" distR="114300" simplePos="0" relativeHeight="251659264" behindDoc="0" locked="0" layoutInCell="1" allowOverlap="0">
            <wp:simplePos x="0" y="0"/>
            <wp:positionH relativeFrom="column">
              <wp:posOffset>1804035</wp:posOffset>
            </wp:positionH>
            <wp:positionV relativeFrom="paragraph">
              <wp:posOffset>104140</wp:posOffset>
            </wp:positionV>
            <wp:extent cx="2419350" cy="230949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0" cy="2309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6AD4" w:rsidRDefault="008F6AD4" w:rsidP="008F6AD4"/>
    <w:p w:rsidR="008F6AD4" w:rsidRDefault="008F6AD4" w:rsidP="008F6AD4"/>
    <w:p w:rsidR="008F6AD4" w:rsidRDefault="008F6AD4" w:rsidP="008F6AD4"/>
    <w:p w:rsidR="008F6AD4" w:rsidRDefault="008F6AD4" w:rsidP="008F6AD4"/>
    <w:p w:rsidR="008F6AD4" w:rsidRDefault="008F6AD4" w:rsidP="008F6AD4"/>
    <w:p w:rsidR="008F6AD4" w:rsidRDefault="008F6AD4" w:rsidP="008F6AD4"/>
    <w:p w:rsidR="008F6AD4" w:rsidRDefault="008F6AD4" w:rsidP="008F6AD4"/>
    <w:p w:rsidR="008F6AD4" w:rsidRDefault="008F6AD4" w:rsidP="008F6AD4"/>
    <w:p w:rsidR="008F6AD4" w:rsidRDefault="008F6AD4" w:rsidP="008F6AD4"/>
    <w:p w:rsidR="008F6AD4" w:rsidRDefault="008F6AD4" w:rsidP="008F6AD4"/>
    <w:p w:rsidR="008F6AD4" w:rsidRDefault="008F6AD4" w:rsidP="008F6AD4"/>
    <w:p w:rsidR="008F6AD4" w:rsidRDefault="008F6AD4" w:rsidP="008F6AD4"/>
    <w:p w:rsidR="008F6AD4" w:rsidRDefault="008F6AD4" w:rsidP="008F6AD4"/>
    <w:p w:rsidR="008F6AD4" w:rsidRDefault="008F6AD4" w:rsidP="008F6AD4"/>
    <w:p w:rsidR="008F6AD4" w:rsidRDefault="008F6AD4" w:rsidP="008F6AD4">
      <w:pPr>
        <w:pStyle w:val="underpunkt"/>
      </w:pPr>
      <w:r>
        <w:t>Farvekrav til betjeningsgreb</w:t>
      </w:r>
    </w:p>
    <w:p w:rsidR="008F6AD4" w:rsidRDefault="008F6AD4" w:rsidP="008F6AD4"/>
    <w:p w:rsidR="008F6AD4" w:rsidRDefault="008F6AD4" w:rsidP="008F6AD4">
      <w:r>
        <w:t>Sikkerhedsafbrydere med sort drejegreb kan ifølge gældende lov anvendes overalt. Arbejdstilsynet stiller krav om, at nødstop skal være en rød padde på gul baggrund. Hvor en sådan padde anvendes, må sikkerhedsafbryderen ikke være med rødt/gult drejegreb.</w:t>
      </w:r>
    </w:p>
    <w:p w:rsidR="00431BD7" w:rsidRDefault="00431BD7">
      <w:bookmarkStart w:id="2" w:name="_GoBack"/>
      <w:bookmarkEnd w:id="2"/>
    </w:p>
    <w:sectPr w:rsidR="00431BD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51626"/>
    <w:multiLevelType w:val="hybridMultilevel"/>
    <w:tmpl w:val="D1706C08"/>
    <w:lvl w:ilvl="0" w:tplc="BD0AD214">
      <w:start w:val="1"/>
      <w:numFmt w:val="bullet"/>
      <w:lvlText w:val="-"/>
      <w:lvlJc w:val="left"/>
      <w:pPr>
        <w:tabs>
          <w:tab w:val="num" w:pos="3195"/>
        </w:tabs>
        <w:ind w:left="3195" w:hanging="360"/>
      </w:pPr>
      <w:rPr>
        <w:rFonts w:ascii="Times New Roman" w:eastAsia="Times New Roman" w:hAnsi="Times New Roman" w:cs="Times New Roman" w:hint="default"/>
      </w:rPr>
    </w:lvl>
    <w:lvl w:ilvl="1" w:tplc="04060003" w:tentative="1">
      <w:start w:val="1"/>
      <w:numFmt w:val="bullet"/>
      <w:lvlText w:val="o"/>
      <w:lvlJc w:val="left"/>
      <w:pPr>
        <w:tabs>
          <w:tab w:val="num" w:pos="3915"/>
        </w:tabs>
        <w:ind w:left="3915" w:hanging="360"/>
      </w:pPr>
      <w:rPr>
        <w:rFonts w:ascii="Courier New" w:hAnsi="Courier New" w:hint="default"/>
      </w:rPr>
    </w:lvl>
    <w:lvl w:ilvl="2" w:tplc="04060005" w:tentative="1">
      <w:start w:val="1"/>
      <w:numFmt w:val="bullet"/>
      <w:lvlText w:val=""/>
      <w:lvlJc w:val="left"/>
      <w:pPr>
        <w:tabs>
          <w:tab w:val="num" w:pos="4635"/>
        </w:tabs>
        <w:ind w:left="4635" w:hanging="360"/>
      </w:pPr>
      <w:rPr>
        <w:rFonts w:ascii="Wingdings" w:hAnsi="Wingdings" w:hint="default"/>
      </w:rPr>
    </w:lvl>
    <w:lvl w:ilvl="3" w:tplc="04060001" w:tentative="1">
      <w:start w:val="1"/>
      <w:numFmt w:val="bullet"/>
      <w:lvlText w:val=""/>
      <w:lvlJc w:val="left"/>
      <w:pPr>
        <w:tabs>
          <w:tab w:val="num" w:pos="5355"/>
        </w:tabs>
        <w:ind w:left="5355" w:hanging="360"/>
      </w:pPr>
      <w:rPr>
        <w:rFonts w:ascii="Symbol" w:hAnsi="Symbol" w:hint="default"/>
      </w:rPr>
    </w:lvl>
    <w:lvl w:ilvl="4" w:tplc="04060003" w:tentative="1">
      <w:start w:val="1"/>
      <w:numFmt w:val="bullet"/>
      <w:lvlText w:val="o"/>
      <w:lvlJc w:val="left"/>
      <w:pPr>
        <w:tabs>
          <w:tab w:val="num" w:pos="6075"/>
        </w:tabs>
        <w:ind w:left="6075" w:hanging="360"/>
      </w:pPr>
      <w:rPr>
        <w:rFonts w:ascii="Courier New" w:hAnsi="Courier New" w:hint="default"/>
      </w:rPr>
    </w:lvl>
    <w:lvl w:ilvl="5" w:tplc="04060005" w:tentative="1">
      <w:start w:val="1"/>
      <w:numFmt w:val="bullet"/>
      <w:lvlText w:val=""/>
      <w:lvlJc w:val="left"/>
      <w:pPr>
        <w:tabs>
          <w:tab w:val="num" w:pos="6795"/>
        </w:tabs>
        <w:ind w:left="6795" w:hanging="360"/>
      </w:pPr>
      <w:rPr>
        <w:rFonts w:ascii="Wingdings" w:hAnsi="Wingdings" w:hint="default"/>
      </w:rPr>
    </w:lvl>
    <w:lvl w:ilvl="6" w:tplc="04060001" w:tentative="1">
      <w:start w:val="1"/>
      <w:numFmt w:val="bullet"/>
      <w:lvlText w:val=""/>
      <w:lvlJc w:val="left"/>
      <w:pPr>
        <w:tabs>
          <w:tab w:val="num" w:pos="7515"/>
        </w:tabs>
        <w:ind w:left="7515" w:hanging="360"/>
      </w:pPr>
      <w:rPr>
        <w:rFonts w:ascii="Symbol" w:hAnsi="Symbol" w:hint="default"/>
      </w:rPr>
    </w:lvl>
    <w:lvl w:ilvl="7" w:tplc="04060003" w:tentative="1">
      <w:start w:val="1"/>
      <w:numFmt w:val="bullet"/>
      <w:lvlText w:val="o"/>
      <w:lvlJc w:val="left"/>
      <w:pPr>
        <w:tabs>
          <w:tab w:val="num" w:pos="8235"/>
        </w:tabs>
        <w:ind w:left="8235" w:hanging="360"/>
      </w:pPr>
      <w:rPr>
        <w:rFonts w:ascii="Courier New" w:hAnsi="Courier New" w:hint="default"/>
      </w:rPr>
    </w:lvl>
    <w:lvl w:ilvl="8" w:tplc="04060005" w:tentative="1">
      <w:start w:val="1"/>
      <w:numFmt w:val="bullet"/>
      <w:lvlText w:val=""/>
      <w:lvlJc w:val="left"/>
      <w:pPr>
        <w:tabs>
          <w:tab w:val="num" w:pos="8955"/>
        </w:tabs>
        <w:ind w:left="89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D4"/>
    <w:rsid w:val="00061895"/>
    <w:rsid w:val="00092068"/>
    <w:rsid w:val="00127F16"/>
    <w:rsid w:val="001442B5"/>
    <w:rsid w:val="0017225A"/>
    <w:rsid w:val="00183FC0"/>
    <w:rsid w:val="001D7E2A"/>
    <w:rsid w:val="00220380"/>
    <w:rsid w:val="00293F98"/>
    <w:rsid w:val="003233A3"/>
    <w:rsid w:val="00354DC2"/>
    <w:rsid w:val="003630D1"/>
    <w:rsid w:val="003C6BF7"/>
    <w:rsid w:val="003D2430"/>
    <w:rsid w:val="003F132B"/>
    <w:rsid w:val="00415928"/>
    <w:rsid w:val="00430224"/>
    <w:rsid w:val="00431BD7"/>
    <w:rsid w:val="00436739"/>
    <w:rsid w:val="004425B1"/>
    <w:rsid w:val="004907F0"/>
    <w:rsid w:val="00495A24"/>
    <w:rsid w:val="004F679F"/>
    <w:rsid w:val="005126A4"/>
    <w:rsid w:val="00574633"/>
    <w:rsid w:val="005F3DBD"/>
    <w:rsid w:val="00646C50"/>
    <w:rsid w:val="00654F50"/>
    <w:rsid w:val="006629A8"/>
    <w:rsid w:val="006D2C59"/>
    <w:rsid w:val="007178D6"/>
    <w:rsid w:val="007235D6"/>
    <w:rsid w:val="00780BFE"/>
    <w:rsid w:val="007A4C72"/>
    <w:rsid w:val="007E0A6D"/>
    <w:rsid w:val="007E2161"/>
    <w:rsid w:val="008236A1"/>
    <w:rsid w:val="00874587"/>
    <w:rsid w:val="00893B9C"/>
    <w:rsid w:val="008A53A2"/>
    <w:rsid w:val="008B67AF"/>
    <w:rsid w:val="008C1043"/>
    <w:rsid w:val="008C3F28"/>
    <w:rsid w:val="008C4BD2"/>
    <w:rsid w:val="008F6AD4"/>
    <w:rsid w:val="00922B06"/>
    <w:rsid w:val="00926169"/>
    <w:rsid w:val="00963A17"/>
    <w:rsid w:val="00963FF4"/>
    <w:rsid w:val="009816D6"/>
    <w:rsid w:val="00994DDA"/>
    <w:rsid w:val="009A0000"/>
    <w:rsid w:val="00A056D4"/>
    <w:rsid w:val="00A563F4"/>
    <w:rsid w:val="00AD0A28"/>
    <w:rsid w:val="00AD6B52"/>
    <w:rsid w:val="00B11FF4"/>
    <w:rsid w:val="00B42987"/>
    <w:rsid w:val="00B740A2"/>
    <w:rsid w:val="00BA2BE2"/>
    <w:rsid w:val="00BA402B"/>
    <w:rsid w:val="00BC7390"/>
    <w:rsid w:val="00BF03FA"/>
    <w:rsid w:val="00C85944"/>
    <w:rsid w:val="00CE6EB5"/>
    <w:rsid w:val="00D0102F"/>
    <w:rsid w:val="00D5087A"/>
    <w:rsid w:val="00D653F5"/>
    <w:rsid w:val="00D84CCE"/>
    <w:rsid w:val="00E77B06"/>
    <w:rsid w:val="00E83FE7"/>
    <w:rsid w:val="00EA09A2"/>
    <w:rsid w:val="00EB45A6"/>
    <w:rsid w:val="00EC2AE2"/>
    <w:rsid w:val="00EC4FB2"/>
    <w:rsid w:val="00EC55B1"/>
    <w:rsid w:val="00F47E3B"/>
    <w:rsid w:val="00FC59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BDBEB-F3A0-4C51-898F-0B09DAFD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D4"/>
    <w:pPr>
      <w:spacing w:after="0" w:line="240" w:lineRule="auto"/>
      <w:ind w:left="2835"/>
    </w:pPr>
    <w:rPr>
      <w:rFonts w:ascii="Times New Roman" w:eastAsia="Times New Roman" w:hAnsi="Times New Roman"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itel">
    <w:name w:val="titel"/>
    <w:basedOn w:val="Normal"/>
    <w:rsid w:val="008F6AD4"/>
    <w:pPr>
      <w:spacing w:after="720"/>
      <w:ind w:left="0"/>
    </w:pPr>
    <w:rPr>
      <w:rFonts w:ascii="Arial" w:hAnsi="Arial"/>
      <w:b/>
      <w:sz w:val="48"/>
    </w:rPr>
  </w:style>
  <w:style w:type="paragraph" w:customStyle="1" w:styleId="hovedpunkt">
    <w:name w:val="hovedpunkt"/>
    <w:basedOn w:val="Normal"/>
    <w:rsid w:val="008F6AD4"/>
    <w:pPr>
      <w:ind w:left="0"/>
    </w:pPr>
    <w:rPr>
      <w:rFonts w:ascii="Arial" w:hAnsi="Arial"/>
      <w:b/>
    </w:rPr>
  </w:style>
  <w:style w:type="paragraph" w:customStyle="1" w:styleId="underpunkt">
    <w:name w:val="underpunkt"/>
    <w:basedOn w:val="Normal"/>
    <w:rsid w:val="008F6AD4"/>
    <w:pPr>
      <w:ind w:left="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881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EUC Sjælland</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Christoffersen</dc:creator>
  <cp:keywords/>
  <dc:description/>
  <cp:lastModifiedBy>Frank Christoffersen</cp:lastModifiedBy>
  <cp:revision>1</cp:revision>
  <dcterms:created xsi:type="dcterms:W3CDTF">2016-03-14T13:02:00Z</dcterms:created>
  <dcterms:modified xsi:type="dcterms:W3CDTF">2016-03-14T13:02:00Z</dcterms:modified>
</cp:coreProperties>
</file>