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34" w:rsidRPr="00590E34" w:rsidRDefault="00590E34" w:rsidP="00590E34">
      <w:pPr>
        <w:pStyle w:val="Overskrift1"/>
        <w:jc w:val="center"/>
        <w:rPr>
          <w:b/>
          <w:sz w:val="44"/>
          <w:szCs w:val="44"/>
        </w:rPr>
      </w:pPr>
      <w:r w:rsidRPr="00590E34">
        <w:rPr>
          <w:b/>
          <w:sz w:val="44"/>
          <w:szCs w:val="44"/>
        </w:rPr>
        <w:t>Hvad er en arbejdsulykke?</w:t>
      </w:r>
    </w:p>
    <w:p w:rsidR="00590E34" w:rsidRPr="00590E34" w:rsidRDefault="00590E34" w:rsidP="00590E34">
      <w:pPr>
        <w:shd w:val="clear" w:color="auto" w:fill="E8EBEF"/>
        <w:spacing w:before="240"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En arbejdsulykke er en pludselig hændelse i forbindelse med arbejdet, som fører til, at en person kommer fysisk eller psykisk til skade.</w:t>
      </w:r>
    </w:p>
    <w:p w:rsidR="00590E34" w:rsidRPr="00590E34" w:rsidRDefault="00590E34" w:rsidP="00590E34">
      <w:pPr>
        <w:shd w:val="clear" w:color="auto" w:fill="E8EBEF"/>
        <w:spacing w:before="240"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En arbejdsulykke kan efter arbejdsskadesikringsloven også være en skade, der opstår efter en påvirkning, der har varet i højst fem dage.</w:t>
      </w:r>
    </w:p>
    <w:p w:rsidR="00590E34" w:rsidRPr="00590E34" w:rsidRDefault="00590E34" w:rsidP="00590E34">
      <w:pPr>
        <w:shd w:val="clear" w:color="auto" w:fill="E8EBEF"/>
        <w:spacing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 xml:space="preserve">Det er uden betydning, hvori arbejdet består, og hvordan </w:t>
      </w:r>
      <w:bookmarkStart w:id="0" w:name="_GoBack"/>
      <w:bookmarkEnd w:id="0"/>
      <w:r w:rsidRPr="00590E34">
        <w:rPr>
          <w:rFonts w:ascii="Verdana" w:eastAsia="Times New Roman" w:hAnsi="Verdana" w:cs="Times New Roman"/>
          <w:color w:val="003263"/>
          <w:sz w:val="28"/>
          <w:szCs w:val="28"/>
          <w:lang w:eastAsia="da-DK"/>
        </w:rPr>
        <w:t xml:space="preserve">tilskadekomsten sker. En færdselsulykke på gader og veje, hvor ulykken sker for en person under udførelse af arbejde, fx en chauffør, en repræsentant eller en færdselsbetjent, er en arbejdsulykke. Bliver en person under arbejdets udførelse udsat for vold fra mennesker eller dyr med skade som følge, er det en arbejdsulykke. </w:t>
      </w:r>
    </w:p>
    <w:p w:rsidR="00590E34" w:rsidRPr="00590E34" w:rsidRDefault="00590E34" w:rsidP="00590E34">
      <w:pPr>
        <w:shd w:val="clear" w:color="auto" w:fill="E8EBEF"/>
        <w:spacing w:before="240"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I visse tilfælde er det vanskeligt at trække en skarp grænse mellem, hvad der er en ulykke, og hvad der er en erhvervssygdom.</w:t>
      </w:r>
    </w:p>
    <w:p w:rsidR="00590E34" w:rsidRPr="00590E34" w:rsidRDefault="00590E34" w:rsidP="00590E34">
      <w:pPr>
        <w:shd w:val="clear" w:color="auto" w:fill="E8EBEF"/>
        <w:spacing w:before="240"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En høreskade forvoldt ved en eksplosion er en ulykke, mens en høreskade forvoldt ved lang tids ophold i et kraftigt støjmiljø er en erhvervssygdom.</w:t>
      </w:r>
    </w:p>
    <w:p w:rsidR="00590E34" w:rsidRPr="00590E34" w:rsidRDefault="00590E34" w:rsidP="00590E34">
      <w:pPr>
        <w:shd w:val="clear" w:color="auto" w:fill="E8EBEF"/>
        <w:spacing w:before="240"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Et snitsår, der giver anledning til infektion med efterfølgende blodforgiftning, er en ulykke. Hvis slid på huden, kombineret med kontakt med eksemfremkaldende stoffer, medfører eksem, er det en erhvervssygdom.</w:t>
      </w:r>
    </w:p>
    <w:p w:rsidR="00590E34" w:rsidRPr="00590E34" w:rsidRDefault="00590E34" w:rsidP="00590E34">
      <w:pPr>
        <w:shd w:val="clear" w:color="auto" w:fill="E8EBEF"/>
        <w:spacing w:before="240"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En rygskade, opstået ved et fald, er en ulykke, mens en rygskade, opstået ved lang tids arbejde i en forkert arbejdsstilling, er en erhvervssygdom.</w:t>
      </w:r>
    </w:p>
    <w:p w:rsidR="00590E34" w:rsidRPr="00590E34" w:rsidRDefault="00590E34" w:rsidP="00590E34">
      <w:pPr>
        <w:shd w:val="clear" w:color="auto" w:fill="E8EBEF"/>
        <w:spacing w:before="240" w:after="0" w:line="240" w:lineRule="auto"/>
        <w:textAlignment w:val="baseline"/>
        <w:rPr>
          <w:rFonts w:ascii="Verdana" w:eastAsia="Times New Roman" w:hAnsi="Verdana" w:cs="Times New Roman"/>
          <w:color w:val="003263"/>
          <w:sz w:val="28"/>
          <w:szCs w:val="28"/>
          <w:lang w:eastAsia="da-DK"/>
        </w:rPr>
      </w:pPr>
      <w:r w:rsidRPr="00590E34">
        <w:rPr>
          <w:rFonts w:ascii="Verdana" w:eastAsia="Times New Roman" w:hAnsi="Verdana" w:cs="Times New Roman"/>
          <w:color w:val="003263"/>
          <w:sz w:val="28"/>
          <w:szCs w:val="28"/>
          <w:lang w:eastAsia="da-DK"/>
        </w:rPr>
        <w:t>En skade, som opstår uventet i forbindelse med løft, og hvor skadelidte normalt ikke har belastende løftearbejde, er en arbejdsulykke. En skade, som opstår pludselig i forbindelse med løft, men hvor skaden skyldes et i øvrigt belastende løftearbejde, er en erhvervssygdom.</w:t>
      </w:r>
    </w:p>
    <w:p w:rsidR="009C3EAB" w:rsidRPr="00590E34" w:rsidRDefault="00590E34" w:rsidP="00590E34">
      <w:pPr>
        <w:rPr>
          <w:sz w:val="28"/>
          <w:szCs w:val="28"/>
        </w:rPr>
      </w:pPr>
      <w:r w:rsidRPr="00590E34">
        <w:rPr>
          <w:rFonts w:ascii="Verdana" w:eastAsia="Times New Roman" w:hAnsi="Verdana" w:cs="Times New Roman"/>
          <w:color w:val="003263"/>
          <w:sz w:val="28"/>
          <w:szCs w:val="28"/>
          <w:shd w:val="clear" w:color="auto" w:fill="E8EBEF"/>
          <w:lang w:eastAsia="da-DK"/>
        </w:rPr>
        <w:t> </w:t>
      </w:r>
    </w:p>
    <w:sectPr w:rsidR="009C3EAB" w:rsidRPr="00590E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E34"/>
    <w:rsid w:val="00590E34"/>
    <w:rsid w:val="009C3E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87BB"/>
  <w15:chartTrackingRefBased/>
  <w15:docId w15:val="{5394C219-A01F-43B7-A22A-0B2A4AF7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90E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90E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90E3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590E34"/>
    <w:rPr>
      <w:color w:val="0000FF"/>
      <w:u w:val="single"/>
    </w:rPr>
  </w:style>
  <w:style w:type="character" w:customStyle="1" w:styleId="Overskrift1Tegn">
    <w:name w:val="Overskrift 1 Tegn"/>
    <w:basedOn w:val="Standardskrifttypeiafsnit"/>
    <w:link w:val="Overskrift1"/>
    <w:uiPriority w:val="9"/>
    <w:rsid w:val="00590E3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590E3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Petersen</dc:creator>
  <cp:keywords/>
  <dc:description/>
  <cp:lastModifiedBy>Michael Petersen</cp:lastModifiedBy>
  <cp:revision>1</cp:revision>
  <dcterms:created xsi:type="dcterms:W3CDTF">2018-04-30T10:46:00Z</dcterms:created>
  <dcterms:modified xsi:type="dcterms:W3CDTF">2018-04-30T10:47:00Z</dcterms:modified>
</cp:coreProperties>
</file>